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SA4#8</w:t>
      </w:r>
      <w:r>
        <w:rPr>
          <w:rFonts w:ascii="Arial" w:eastAsia="Times New Roman" w:hAnsi="Arial" w:cs="Arial"/>
          <w:sz w:val="24"/>
          <w:szCs w:val="24"/>
          <w:lang w:val="en-US"/>
        </w:rPr>
        <w:t>5</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416DCC" w:rsidRPr="00F7136C">
        <w:rPr>
          <w:rFonts w:ascii="Arial" w:eastAsia="Times New Roman" w:hAnsi="Arial" w:cs="Arial"/>
          <w:i/>
          <w:noProof/>
          <w:sz w:val="28"/>
          <w:szCs w:val="20"/>
        </w:rPr>
        <w:t>150</w:t>
      </w:r>
      <w:r w:rsidR="00416DCC">
        <w:rPr>
          <w:rFonts w:ascii="Arial" w:eastAsia="Times New Roman" w:hAnsi="Arial" w:cs="Arial"/>
          <w:i/>
          <w:noProof/>
          <w:sz w:val="28"/>
          <w:szCs w:val="20"/>
        </w:rPr>
        <w:t>917</w:t>
      </w:r>
    </w:p>
    <w:p w:rsidR="00F7136C" w:rsidRPr="00F7136C" w:rsidRDefault="00F7136C"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Pr>
          <w:rFonts w:ascii="Arial" w:eastAsia="Times New Roman" w:hAnsi="Arial" w:cs="Arial"/>
          <w:sz w:val="24"/>
          <w:szCs w:val="24"/>
          <w:lang w:val="en-US"/>
        </w:rPr>
        <w:t>Kobe</w:t>
      </w:r>
      <w:r w:rsidRPr="00F7136C">
        <w:rPr>
          <w:rFonts w:ascii="Arial" w:eastAsia="Times New Roman" w:hAnsi="Arial" w:cs="Arial"/>
          <w:sz w:val="24"/>
          <w:szCs w:val="24"/>
          <w:lang w:val="en-US"/>
        </w:rPr>
        <w:t xml:space="preserve">, </w:t>
      </w:r>
      <w:r>
        <w:rPr>
          <w:rFonts w:ascii="Arial" w:eastAsia="Times New Roman" w:hAnsi="Arial" w:cs="Arial"/>
          <w:sz w:val="24"/>
          <w:szCs w:val="24"/>
          <w:lang w:val="en-US"/>
        </w:rPr>
        <w:t>Japan</w:t>
      </w:r>
      <w:r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24</w:t>
      </w:r>
      <w:r w:rsidRPr="00F7136C">
        <w:rPr>
          <w:rFonts w:ascii="Arial" w:eastAsia="Times New Roman" w:hAnsi="Arial" w:cs="Arial"/>
          <w:sz w:val="24"/>
          <w:szCs w:val="24"/>
          <w:lang w:val="en-US"/>
        </w:rPr>
        <w:t xml:space="preserve"> - </w:t>
      </w:r>
      <w:r>
        <w:rPr>
          <w:rFonts w:ascii="Arial" w:eastAsia="Times New Roman" w:hAnsi="Arial" w:cs="Arial"/>
          <w:sz w:val="24"/>
          <w:szCs w:val="24"/>
          <w:lang w:val="en-US"/>
        </w:rPr>
        <w:t>28</w:t>
      </w:r>
      <w:r w:rsidRPr="00F7136C">
        <w:rPr>
          <w:rFonts w:ascii="Arial" w:eastAsia="Times New Roman" w:hAnsi="Arial" w:cs="Arial"/>
          <w:sz w:val="24"/>
          <w:szCs w:val="24"/>
          <w:lang w:val="en-US"/>
        </w:rPr>
        <w:t xml:space="preserve"> </w:t>
      </w:r>
      <w:r>
        <w:rPr>
          <w:rFonts w:ascii="Arial" w:eastAsia="Times New Roman" w:hAnsi="Arial" w:cs="Arial"/>
          <w:sz w:val="24"/>
          <w:szCs w:val="24"/>
          <w:lang w:val="en-US"/>
        </w:rPr>
        <w:t>August</w:t>
      </w:r>
      <w:r w:rsidRPr="00F7136C">
        <w:rPr>
          <w:rFonts w:ascii="Arial" w:eastAsia="Times New Roman" w:hAnsi="Arial" w:cs="Arial"/>
          <w:sz w:val="24"/>
          <w:szCs w:val="24"/>
          <w:lang w:val="en-US"/>
        </w:rPr>
        <w:t>, 2015</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t>7</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Pr="00F7136C">
        <w:rPr>
          <w:rFonts w:ascii="Arial" w:eastAsia="Times New Roman" w:hAnsi="Arial" w:cs="Arial"/>
          <w:sz w:val="24"/>
          <w:szCs w:val="24"/>
        </w:rPr>
        <w:t>On the Perceptual Quality of the TETRA ACELP Codec</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Approval</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04263F" w:rsidRDefault="00F7136C">
      <w:r w:rsidRPr="00F7136C">
        <w:t>In this document we analyse the available subjective testing data</w:t>
      </w:r>
      <w:r>
        <w:t xml:space="preserve"> from reputable characterization tests in ETSI and 3GPP documents</w:t>
      </w:r>
      <w:r w:rsidR="0004263F">
        <w:t xml:space="preserve"> to benchmark the perceptual quality of the TETRA codec compared to the 3GPP AMR and EVS codecs</w:t>
      </w:r>
      <w:r>
        <w:t xml:space="preserve">. </w:t>
      </w:r>
    </w:p>
    <w:p w:rsidR="00F7136C" w:rsidRDefault="00F7136C">
      <w:r>
        <w:t xml:space="preserve">From this </w:t>
      </w:r>
      <w:r w:rsidR="0004263F">
        <w:t xml:space="preserve">analysis </w:t>
      </w:r>
      <w:r>
        <w:t>we conclude that not only is</w:t>
      </w:r>
      <w:r w:rsidRPr="00F7136C">
        <w:t xml:space="preserve"> the performance of the TETRA Codec noticeably inferior to any of the EVS NB </w:t>
      </w:r>
      <w:r>
        <w:t>C</w:t>
      </w:r>
      <w:r w:rsidRPr="00F7136C">
        <w:t>odec modes</w:t>
      </w:r>
      <w:r>
        <w:t>, it is also inferior to any of the modes of the AMR Codec</w:t>
      </w:r>
      <w:r w:rsidRPr="00F7136C">
        <w:t>.</w:t>
      </w:r>
      <w:r w:rsidR="007007F3">
        <w:t xml:space="preserve"> Wideband, super wideband and </w:t>
      </w:r>
      <w:proofErr w:type="spellStart"/>
      <w:r w:rsidR="007007F3">
        <w:t>fullband</w:t>
      </w:r>
      <w:proofErr w:type="spellEnd"/>
      <w:r w:rsidR="007007F3">
        <w:t xml:space="preserve"> coding with AMR-WB and EVS will obviously provide even greater gains in perceived quality, intelligibility and radio resource efficiency.</w:t>
      </w:r>
    </w:p>
    <w:p w:rsidR="00407FC3" w:rsidRPr="00F7136C" w:rsidRDefault="00407FC3">
      <w:r>
        <w:t>Text for inclusion in the MCPTT TR 26.879 is proposed.</w:t>
      </w:r>
    </w:p>
    <w:p w:rsidR="00236AF2" w:rsidRPr="00433738" w:rsidRDefault="001C5150">
      <w:pPr>
        <w:rPr>
          <w:b/>
          <w:sz w:val="28"/>
        </w:rPr>
      </w:pPr>
      <w:r>
        <w:rPr>
          <w:b/>
          <w:sz w:val="28"/>
        </w:rPr>
        <w:t>2</w:t>
      </w:r>
      <w:r>
        <w:rPr>
          <w:b/>
          <w:sz w:val="28"/>
        </w:rPr>
        <w:tab/>
      </w:r>
      <w:r w:rsidR="000A01A7" w:rsidRPr="00433738">
        <w:rPr>
          <w:b/>
          <w:sz w:val="28"/>
        </w:rPr>
        <w:t xml:space="preserve">On the </w:t>
      </w:r>
      <w:r w:rsidR="00703FBF" w:rsidRPr="00433738">
        <w:rPr>
          <w:b/>
          <w:sz w:val="28"/>
        </w:rPr>
        <w:t>Perceptual Quality of the TETRA ACELP Codec</w:t>
      </w:r>
    </w:p>
    <w:p w:rsidR="00703FBF" w:rsidRDefault="008A2E50">
      <w:r>
        <w:t>The d</w:t>
      </w:r>
      <w:r w:rsidR="00A57B61">
        <w:t>etails of the TETRA codec may be found in ETSI EN 300 395-2</w:t>
      </w:r>
      <w:r w:rsidR="00433738">
        <w:t xml:space="preserve"> [1]</w:t>
      </w:r>
      <w:r w:rsidR="00A57B61">
        <w:t>. The b</w:t>
      </w:r>
      <w:r w:rsidR="00703FBF">
        <w:t>it rate of</w:t>
      </w:r>
      <w:r w:rsidR="00A57B61">
        <w:t xml:space="preserve"> the TETRA codec is 4.567 </w:t>
      </w:r>
      <w:r w:rsidR="004911D6">
        <w:t>kbps</w:t>
      </w:r>
      <w:r w:rsidR="00A57B61">
        <w:t xml:space="preserve"> and it makes u</w:t>
      </w:r>
      <w:r w:rsidR="00703FBF">
        <w:t>se</w:t>
      </w:r>
      <w:r w:rsidR="00A57B61">
        <w:t xml:space="preserve"> of </w:t>
      </w:r>
      <w:r w:rsidR="00703FBF">
        <w:t>the ACELP paradigm and 30ms frames.</w:t>
      </w:r>
      <w:r w:rsidR="0084335A">
        <w:t xml:space="preserve"> At t</w:t>
      </w:r>
      <w:r w:rsidR="00361280">
        <w:t>he time of its selec</w:t>
      </w:r>
      <w:r w:rsidR="0084335A">
        <w:t>tion in 1993, the TETRA ACELP codec represented the state-of-the-art in low bit rate speech codecs and it was well adapted to its specific application and the TETRA 4:1 TDMA air interface.</w:t>
      </w:r>
    </w:p>
    <w:p w:rsidR="00703FBF" w:rsidRDefault="00703FBF">
      <w:r>
        <w:t>According to the Characterization tests conducted during the standardization of the TETRA ACELP codec</w:t>
      </w:r>
      <w:r w:rsidR="00433738">
        <w:t xml:space="preserve"> which are also provided in</w:t>
      </w:r>
      <w:r>
        <w:t xml:space="preserve"> </w:t>
      </w:r>
      <w:r w:rsidR="00A57B61">
        <w:t>[1]…</w:t>
      </w:r>
    </w:p>
    <w:p w:rsidR="00703FBF" w:rsidRPr="008A5767" w:rsidRDefault="007612DA" w:rsidP="008A5767">
      <w:pPr>
        <w:ind w:left="720"/>
        <w:rPr>
          <w:i/>
        </w:rPr>
      </w:pPr>
      <w:r w:rsidRPr="008A5767">
        <w:rPr>
          <w:i/>
        </w:rPr>
        <w:t>“For clean speech at a nominal input level of -22 dB the average Q value obtained for the TETRA codec is 13,0 dB for the linear input condition and 16,5 dB for the IRS input condition. For comparison purposes the corresponding values obtained for the Global System for Mobile communications (GSM) full-rate codec are 17,4 dB and 18,9 dB respectively.”</w:t>
      </w:r>
    </w:p>
    <w:p w:rsidR="00395B2B" w:rsidRDefault="00395B2B" w:rsidP="00395B2B">
      <w:r w:rsidRPr="00433738">
        <w:t xml:space="preserve">These differences </w:t>
      </w:r>
      <w:r>
        <w:t xml:space="preserve">in </w:t>
      </w:r>
      <w:proofErr w:type="spellStart"/>
      <w:r>
        <w:t>dBQ</w:t>
      </w:r>
      <w:proofErr w:type="spellEnd"/>
      <w:r>
        <w:t xml:space="preserve"> </w:t>
      </w:r>
      <w:r w:rsidRPr="00433738">
        <w:t xml:space="preserve">are </w:t>
      </w:r>
      <w:r>
        <w:t>reproduced</w:t>
      </w:r>
      <w:r w:rsidRPr="00433738">
        <w:t xml:space="preserve"> below (from [1])</w:t>
      </w:r>
      <w:r>
        <w:t xml:space="preserve"> in Tables 1 &amp; 2 for various input signals</w:t>
      </w:r>
      <w:r w:rsidRPr="00433738">
        <w:t>.</w:t>
      </w:r>
    </w:p>
    <w:p w:rsidR="007007F3" w:rsidRPr="001C5150" w:rsidRDefault="007007F3" w:rsidP="007007F3">
      <w:r w:rsidRPr="001C5150">
        <w:t xml:space="preserve">From Tables 1 &amp; 2 it is clear that the TETRA codec is consistently inferior to the original GSM Full Rate Speech Codec of the order of 2.4 – 4.4 </w:t>
      </w:r>
      <w:proofErr w:type="spellStart"/>
      <w:r w:rsidRPr="001C5150">
        <w:t>dBQ</w:t>
      </w:r>
      <w:proofErr w:type="spellEnd"/>
      <w:r w:rsidRPr="001C5150">
        <w:t>.</w:t>
      </w:r>
    </w:p>
    <w:p w:rsidR="007007F3" w:rsidRDefault="007007F3">
      <w:pPr>
        <w:rPr>
          <w:b/>
          <w:u w:val="single"/>
        </w:rPr>
      </w:pPr>
      <w:r>
        <w:rPr>
          <w:b/>
          <w:u w:val="single"/>
        </w:rPr>
        <w:br w:type="page"/>
      </w:r>
    </w:p>
    <w:p w:rsidR="00703FBF" w:rsidRPr="008A2E50" w:rsidRDefault="00433738" w:rsidP="00433738">
      <w:pPr>
        <w:jc w:val="center"/>
        <w:rPr>
          <w:b/>
          <w:u w:val="single"/>
        </w:rPr>
      </w:pPr>
      <w:r>
        <w:rPr>
          <w:b/>
          <w:u w:val="single"/>
        </w:rPr>
        <w:lastRenderedPageBreak/>
        <w:t xml:space="preserve">Table 1: TETRA vs GSM TCH-FS for </w:t>
      </w:r>
      <w:r w:rsidR="00703FBF" w:rsidRPr="008A2E50">
        <w:rPr>
          <w:b/>
          <w:u w:val="single"/>
        </w:rPr>
        <w:t>A-Law IRS</w:t>
      </w:r>
      <w:r>
        <w:rPr>
          <w:b/>
          <w:u w:val="single"/>
        </w:rPr>
        <w:t xml:space="preserve"> Input Signals</w:t>
      </w:r>
    </w:p>
    <w:tbl>
      <w:tblPr>
        <w:tblStyle w:val="TableGrid"/>
        <w:tblW w:w="0" w:type="auto"/>
        <w:jc w:val="center"/>
        <w:tblLook w:val="04A0" w:firstRow="1" w:lastRow="0" w:firstColumn="1" w:lastColumn="0" w:noHBand="0" w:noVBand="1"/>
      </w:tblPr>
      <w:tblGrid>
        <w:gridCol w:w="1951"/>
        <w:gridCol w:w="2268"/>
        <w:gridCol w:w="2126"/>
      </w:tblGrid>
      <w:tr w:rsidR="00703FBF" w:rsidTr="000A01A7">
        <w:trPr>
          <w:jc w:val="center"/>
        </w:trPr>
        <w:tc>
          <w:tcPr>
            <w:tcW w:w="1951" w:type="dxa"/>
          </w:tcPr>
          <w:p w:rsidR="00703FBF" w:rsidRDefault="00703FBF"/>
        </w:tc>
        <w:tc>
          <w:tcPr>
            <w:tcW w:w="2268" w:type="dxa"/>
          </w:tcPr>
          <w:p w:rsidR="00703FBF" w:rsidRDefault="00703FBF" w:rsidP="000A01A7">
            <w:pPr>
              <w:jc w:val="center"/>
            </w:pPr>
            <w:r>
              <w:t>TETRA ACELP</w:t>
            </w:r>
          </w:p>
          <w:p w:rsidR="00703FBF" w:rsidRDefault="00703FBF" w:rsidP="000A01A7">
            <w:pPr>
              <w:jc w:val="center"/>
            </w:pPr>
            <w:r>
              <w:t>(Nominal Level)</w:t>
            </w:r>
          </w:p>
          <w:p w:rsidR="00703FBF" w:rsidRDefault="00703FBF" w:rsidP="000A01A7">
            <w:pPr>
              <w:jc w:val="center"/>
            </w:pPr>
            <w:r>
              <w:t>(</w:t>
            </w:r>
            <w:proofErr w:type="spellStart"/>
            <w:r>
              <w:t>dBQ</w:t>
            </w:r>
            <w:proofErr w:type="spellEnd"/>
            <w:r>
              <w:t>)</w:t>
            </w:r>
          </w:p>
        </w:tc>
        <w:tc>
          <w:tcPr>
            <w:tcW w:w="2126" w:type="dxa"/>
          </w:tcPr>
          <w:p w:rsidR="00703FBF" w:rsidRDefault="00703FBF" w:rsidP="000A01A7">
            <w:pPr>
              <w:jc w:val="center"/>
            </w:pPr>
            <w:r>
              <w:t>GSM TCH-FS</w:t>
            </w:r>
          </w:p>
          <w:p w:rsidR="00703FBF" w:rsidRDefault="00703FBF" w:rsidP="000A01A7">
            <w:pPr>
              <w:jc w:val="center"/>
            </w:pPr>
            <w:r>
              <w:t>(Nominal Level)</w:t>
            </w:r>
          </w:p>
          <w:p w:rsidR="00703FBF" w:rsidRDefault="00703FBF" w:rsidP="000A01A7">
            <w:pPr>
              <w:jc w:val="center"/>
            </w:pPr>
            <w:r>
              <w:t>(</w:t>
            </w:r>
            <w:proofErr w:type="spellStart"/>
            <w:r>
              <w:t>dBQ</w:t>
            </w:r>
            <w:proofErr w:type="spellEnd"/>
            <w:r>
              <w:t>)</w:t>
            </w:r>
          </w:p>
        </w:tc>
      </w:tr>
      <w:tr w:rsidR="00703FBF" w:rsidTr="000A01A7">
        <w:trPr>
          <w:jc w:val="center"/>
        </w:trPr>
        <w:tc>
          <w:tcPr>
            <w:tcW w:w="1951" w:type="dxa"/>
          </w:tcPr>
          <w:p w:rsidR="00703FBF" w:rsidRDefault="00703FBF">
            <w:r>
              <w:t>Quiet</w:t>
            </w:r>
          </w:p>
        </w:tc>
        <w:tc>
          <w:tcPr>
            <w:tcW w:w="2268" w:type="dxa"/>
          </w:tcPr>
          <w:p w:rsidR="00703FBF" w:rsidRDefault="007612DA" w:rsidP="000A01A7">
            <w:pPr>
              <w:jc w:val="center"/>
            </w:pPr>
            <w:r>
              <w:t>16.5</w:t>
            </w:r>
          </w:p>
        </w:tc>
        <w:tc>
          <w:tcPr>
            <w:tcW w:w="2126" w:type="dxa"/>
          </w:tcPr>
          <w:p w:rsidR="00703FBF" w:rsidRDefault="00FC59F8" w:rsidP="000A01A7">
            <w:pPr>
              <w:jc w:val="center"/>
            </w:pPr>
            <w:r>
              <w:t>18.9</w:t>
            </w:r>
          </w:p>
        </w:tc>
      </w:tr>
      <w:tr w:rsidR="00703FBF" w:rsidTr="000A01A7">
        <w:trPr>
          <w:jc w:val="center"/>
        </w:trPr>
        <w:tc>
          <w:tcPr>
            <w:tcW w:w="1951" w:type="dxa"/>
          </w:tcPr>
          <w:p w:rsidR="00703FBF" w:rsidRDefault="00703FBF">
            <w:r>
              <w:t>Vehicle -10dB</w:t>
            </w:r>
          </w:p>
        </w:tc>
        <w:tc>
          <w:tcPr>
            <w:tcW w:w="2268" w:type="dxa"/>
          </w:tcPr>
          <w:p w:rsidR="00703FBF" w:rsidRDefault="00DA08AD" w:rsidP="000A01A7">
            <w:pPr>
              <w:jc w:val="center"/>
            </w:pPr>
            <w:r>
              <w:t>4.1</w:t>
            </w:r>
          </w:p>
        </w:tc>
        <w:tc>
          <w:tcPr>
            <w:tcW w:w="2126" w:type="dxa"/>
          </w:tcPr>
          <w:p w:rsidR="00703FBF" w:rsidRDefault="00DA08AD" w:rsidP="000A01A7">
            <w:pPr>
              <w:jc w:val="center"/>
            </w:pPr>
            <w:r>
              <w:t>5.2</w:t>
            </w:r>
          </w:p>
        </w:tc>
      </w:tr>
      <w:tr w:rsidR="00703FBF" w:rsidTr="000A01A7">
        <w:trPr>
          <w:jc w:val="center"/>
        </w:trPr>
        <w:tc>
          <w:tcPr>
            <w:tcW w:w="1951" w:type="dxa"/>
          </w:tcPr>
          <w:p w:rsidR="00703FBF" w:rsidRDefault="00703FBF" w:rsidP="00703FBF">
            <w:r>
              <w:t>Vehicle -20dB</w:t>
            </w:r>
          </w:p>
        </w:tc>
        <w:tc>
          <w:tcPr>
            <w:tcW w:w="2268" w:type="dxa"/>
          </w:tcPr>
          <w:p w:rsidR="00703FBF" w:rsidRDefault="00DA08AD" w:rsidP="000A01A7">
            <w:pPr>
              <w:jc w:val="center"/>
            </w:pPr>
            <w:r>
              <w:t>9.5</w:t>
            </w:r>
          </w:p>
        </w:tc>
        <w:tc>
          <w:tcPr>
            <w:tcW w:w="2126" w:type="dxa"/>
          </w:tcPr>
          <w:p w:rsidR="00703FBF" w:rsidRDefault="00DA08AD" w:rsidP="000A01A7">
            <w:pPr>
              <w:jc w:val="center"/>
            </w:pPr>
            <w:r>
              <w:t>10.5</w:t>
            </w:r>
          </w:p>
        </w:tc>
      </w:tr>
      <w:tr w:rsidR="00703FBF" w:rsidTr="000A01A7">
        <w:trPr>
          <w:jc w:val="center"/>
        </w:trPr>
        <w:tc>
          <w:tcPr>
            <w:tcW w:w="1951" w:type="dxa"/>
          </w:tcPr>
          <w:p w:rsidR="00703FBF" w:rsidRDefault="00703FBF" w:rsidP="00703FBF">
            <w:r>
              <w:t>Office -10dB</w:t>
            </w:r>
          </w:p>
        </w:tc>
        <w:tc>
          <w:tcPr>
            <w:tcW w:w="2268" w:type="dxa"/>
          </w:tcPr>
          <w:p w:rsidR="00703FBF" w:rsidRDefault="00DA08AD" w:rsidP="000A01A7">
            <w:pPr>
              <w:jc w:val="center"/>
            </w:pPr>
            <w:r>
              <w:t>7.2</w:t>
            </w:r>
          </w:p>
        </w:tc>
        <w:tc>
          <w:tcPr>
            <w:tcW w:w="2126" w:type="dxa"/>
          </w:tcPr>
          <w:p w:rsidR="00703FBF" w:rsidRDefault="00DA08AD" w:rsidP="000A01A7">
            <w:pPr>
              <w:jc w:val="center"/>
            </w:pPr>
            <w:r>
              <w:t>8.7</w:t>
            </w:r>
          </w:p>
        </w:tc>
      </w:tr>
      <w:tr w:rsidR="00703FBF" w:rsidTr="000A01A7">
        <w:trPr>
          <w:jc w:val="center"/>
        </w:trPr>
        <w:tc>
          <w:tcPr>
            <w:tcW w:w="1951" w:type="dxa"/>
          </w:tcPr>
          <w:p w:rsidR="00703FBF" w:rsidRDefault="00703FBF" w:rsidP="00703FBF">
            <w:r>
              <w:t>Office -20dB</w:t>
            </w:r>
          </w:p>
        </w:tc>
        <w:tc>
          <w:tcPr>
            <w:tcW w:w="2268" w:type="dxa"/>
          </w:tcPr>
          <w:p w:rsidR="00703FBF" w:rsidRDefault="00DA08AD" w:rsidP="000A01A7">
            <w:pPr>
              <w:jc w:val="center"/>
            </w:pPr>
            <w:r>
              <w:t>11.4</w:t>
            </w:r>
          </w:p>
        </w:tc>
        <w:tc>
          <w:tcPr>
            <w:tcW w:w="2126" w:type="dxa"/>
          </w:tcPr>
          <w:p w:rsidR="00703FBF" w:rsidRDefault="00DA08AD" w:rsidP="000A01A7">
            <w:pPr>
              <w:jc w:val="center"/>
            </w:pPr>
            <w:r>
              <w:t>11.7</w:t>
            </w:r>
          </w:p>
        </w:tc>
      </w:tr>
    </w:tbl>
    <w:p w:rsidR="007007F3" w:rsidRDefault="007007F3" w:rsidP="00433738">
      <w:pPr>
        <w:jc w:val="center"/>
        <w:rPr>
          <w:b/>
          <w:u w:val="single"/>
        </w:rPr>
      </w:pPr>
    </w:p>
    <w:p w:rsidR="00DA08AD" w:rsidRPr="008A2E50" w:rsidRDefault="00433738" w:rsidP="00433738">
      <w:pPr>
        <w:jc w:val="center"/>
        <w:rPr>
          <w:b/>
          <w:u w:val="single"/>
        </w:rPr>
      </w:pPr>
      <w:r>
        <w:rPr>
          <w:b/>
          <w:u w:val="single"/>
        </w:rPr>
        <w:t>Table 2: TETRA vs GSM TCH-FS for FLAT Input Signals</w:t>
      </w:r>
    </w:p>
    <w:tbl>
      <w:tblPr>
        <w:tblStyle w:val="TableGrid"/>
        <w:tblW w:w="0" w:type="auto"/>
        <w:jc w:val="center"/>
        <w:tblLook w:val="04A0" w:firstRow="1" w:lastRow="0" w:firstColumn="1" w:lastColumn="0" w:noHBand="0" w:noVBand="1"/>
      </w:tblPr>
      <w:tblGrid>
        <w:gridCol w:w="1951"/>
        <w:gridCol w:w="2268"/>
        <w:gridCol w:w="2126"/>
      </w:tblGrid>
      <w:tr w:rsidR="00DA08AD" w:rsidTr="000A01A7">
        <w:trPr>
          <w:jc w:val="center"/>
        </w:trPr>
        <w:tc>
          <w:tcPr>
            <w:tcW w:w="1951" w:type="dxa"/>
          </w:tcPr>
          <w:p w:rsidR="00DA08AD" w:rsidRDefault="00DA08AD" w:rsidP="00C81EE1"/>
        </w:tc>
        <w:tc>
          <w:tcPr>
            <w:tcW w:w="2268" w:type="dxa"/>
          </w:tcPr>
          <w:p w:rsidR="00DA08AD" w:rsidRDefault="00DA08AD" w:rsidP="000A01A7">
            <w:pPr>
              <w:jc w:val="center"/>
            </w:pPr>
            <w:r>
              <w:t>TETRA ACELP</w:t>
            </w:r>
          </w:p>
          <w:p w:rsidR="00DA08AD" w:rsidRDefault="00DA08AD" w:rsidP="000A01A7">
            <w:pPr>
              <w:jc w:val="center"/>
            </w:pPr>
            <w:r>
              <w:t>(Nominal Level)</w:t>
            </w:r>
          </w:p>
          <w:p w:rsidR="00DA08AD" w:rsidRDefault="00DA08AD" w:rsidP="000A01A7">
            <w:pPr>
              <w:jc w:val="center"/>
            </w:pPr>
            <w:r>
              <w:t>(</w:t>
            </w:r>
            <w:proofErr w:type="spellStart"/>
            <w:r>
              <w:t>dBQ</w:t>
            </w:r>
            <w:proofErr w:type="spellEnd"/>
            <w:r>
              <w:t>)</w:t>
            </w:r>
          </w:p>
        </w:tc>
        <w:tc>
          <w:tcPr>
            <w:tcW w:w="2126" w:type="dxa"/>
          </w:tcPr>
          <w:p w:rsidR="00DA08AD" w:rsidRDefault="00DA08AD" w:rsidP="000A01A7">
            <w:pPr>
              <w:jc w:val="center"/>
            </w:pPr>
            <w:r>
              <w:t>GSM TCH-FS</w:t>
            </w:r>
          </w:p>
          <w:p w:rsidR="00DA08AD" w:rsidRDefault="00DA08AD" w:rsidP="000A01A7">
            <w:pPr>
              <w:jc w:val="center"/>
            </w:pPr>
            <w:r>
              <w:t>(Nominal Level)</w:t>
            </w:r>
          </w:p>
          <w:p w:rsidR="00DA08AD" w:rsidRDefault="00DA08AD" w:rsidP="000A01A7">
            <w:pPr>
              <w:jc w:val="center"/>
            </w:pPr>
            <w:r>
              <w:t>(</w:t>
            </w:r>
            <w:proofErr w:type="spellStart"/>
            <w:r>
              <w:t>dBQ</w:t>
            </w:r>
            <w:proofErr w:type="spellEnd"/>
            <w:r>
              <w:t>)</w:t>
            </w:r>
          </w:p>
        </w:tc>
      </w:tr>
      <w:tr w:rsidR="00DA08AD" w:rsidTr="000A01A7">
        <w:trPr>
          <w:jc w:val="center"/>
        </w:trPr>
        <w:tc>
          <w:tcPr>
            <w:tcW w:w="1951" w:type="dxa"/>
          </w:tcPr>
          <w:p w:rsidR="00DA08AD" w:rsidRDefault="00DA08AD" w:rsidP="00C81EE1">
            <w:r>
              <w:t>Quiet</w:t>
            </w:r>
          </w:p>
        </w:tc>
        <w:tc>
          <w:tcPr>
            <w:tcW w:w="2268" w:type="dxa"/>
          </w:tcPr>
          <w:p w:rsidR="00DA08AD" w:rsidRDefault="00DA08AD" w:rsidP="000A01A7">
            <w:pPr>
              <w:jc w:val="center"/>
            </w:pPr>
            <w:r>
              <w:t>13.0</w:t>
            </w:r>
          </w:p>
        </w:tc>
        <w:tc>
          <w:tcPr>
            <w:tcW w:w="2126" w:type="dxa"/>
          </w:tcPr>
          <w:p w:rsidR="00DA08AD" w:rsidRDefault="00DA08AD" w:rsidP="000A01A7">
            <w:pPr>
              <w:jc w:val="center"/>
            </w:pPr>
            <w:r>
              <w:t>17.4</w:t>
            </w:r>
          </w:p>
        </w:tc>
      </w:tr>
      <w:tr w:rsidR="00DA08AD" w:rsidTr="000A01A7">
        <w:trPr>
          <w:jc w:val="center"/>
        </w:trPr>
        <w:tc>
          <w:tcPr>
            <w:tcW w:w="1951" w:type="dxa"/>
          </w:tcPr>
          <w:p w:rsidR="00DA08AD" w:rsidRDefault="00DA08AD" w:rsidP="00C81EE1">
            <w:r>
              <w:t>Vehicle -10dB</w:t>
            </w:r>
          </w:p>
        </w:tc>
        <w:tc>
          <w:tcPr>
            <w:tcW w:w="2268" w:type="dxa"/>
          </w:tcPr>
          <w:p w:rsidR="00DA08AD" w:rsidRDefault="00DA08AD" w:rsidP="000A01A7">
            <w:pPr>
              <w:jc w:val="center"/>
            </w:pPr>
            <w:r>
              <w:t>6.5</w:t>
            </w:r>
          </w:p>
        </w:tc>
        <w:tc>
          <w:tcPr>
            <w:tcW w:w="2126" w:type="dxa"/>
          </w:tcPr>
          <w:p w:rsidR="00DA08AD" w:rsidRDefault="00DA08AD" w:rsidP="000A01A7">
            <w:pPr>
              <w:jc w:val="center"/>
            </w:pPr>
            <w:r>
              <w:t>10.0</w:t>
            </w:r>
          </w:p>
        </w:tc>
      </w:tr>
      <w:tr w:rsidR="00DA08AD" w:rsidTr="000A01A7">
        <w:trPr>
          <w:jc w:val="center"/>
        </w:trPr>
        <w:tc>
          <w:tcPr>
            <w:tcW w:w="1951" w:type="dxa"/>
          </w:tcPr>
          <w:p w:rsidR="00DA08AD" w:rsidRDefault="00DA08AD" w:rsidP="00C81EE1">
            <w:r>
              <w:t>Vehicle -20dB</w:t>
            </w:r>
          </w:p>
        </w:tc>
        <w:tc>
          <w:tcPr>
            <w:tcW w:w="2268" w:type="dxa"/>
          </w:tcPr>
          <w:p w:rsidR="00DA08AD" w:rsidRDefault="00DA08AD" w:rsidP="000A01A7">
            <w:pPr>
              <w:jc w:val="center"/>
            </w:pPr>
            <w:r>
              <w:t>9.3</w:t>
            </w:r>
          </w:p>
        </w:tc>
        <w:tc>
          <w:tcPr>
            <w:tcW w:w="2126" w:type="dxa"/>
          </w:tcPr>
          <w:p w:rsidR="00DA08AD" w:rsidRDefault="00DA08AD" w:rsidP="000A01A7">
            <w:pPr>
              <w:jc w:val="center"/>
            </w:pPr>
            <w:r>
              <w:t>14.7</w:t>
            </w:r>
          </w:p>
        </w:tc>
      </w:tr>
      <w:tr w:rsidR="00DA08AD" w:rsidTr="000A01A7">
        <w:trPr>
          <w:jc w:val="center"/>
        </w:trPr>
        <w:tc>
          <w:tcPr>
            <w:tcW w:w="1951" w:type="dxa"/>
          </w:tcPr>
          <w:p w:rsidR="00DA08AD" w:rsidRDefault="00DA08AD" w:rsidP="00C81EE1">
            <w:r>
              <w:t>Office -20dB</w:t>
            </w:r>
          </w:p>
        </w:tc>
        <w:tc>
          <w:tcPr>
            <w:tcW w:w="2268" w:type="dxa"/>
          </w:tcPr>
          <w:p w:rsidR="00DA08AD" w:rsidRDefault="00DA08AD" w:rsidP="000A01A7">
            <w:pPr>
              <w:jc w:val="center"/>
            </w:pPr>
            <w:r>
              <w:t>9.4</w:t>
            </w:r>
          </w:p>
        </w:tc>
        <w:tc>
          <w:tcPr>
            <w:tcW w:w="2126" w:type="dxa"/>
          </w:tcPr>
          <w:p w:rsidR="00DA08AD" w:rsidRDefault="00DA08AD" w:rsidP="000A01A7">
            <w:pPr>
              <w:jc w:val="center"/>
            </w:pPr>
            <w:r>
              <w:t>14.6</w:t>
            </w:r>
          </w:p>
        </w:tc>
      </w:tr>
    </w:tbl>
    <w:p w:rsidR="00DA08AD" w:rsidRDefault="00DA08AD" w:rsidP="00DA08AD"/>
    <w:p w:rsidR="00407CFE" w:rsidRDefault="005C3BFA" w:rsidP="00407CFE">
      <w:r>
        <w:t>Since</w:t>
      </w:r>
      <w:r w:rsidR="00B6024A">
        <w:t xml:space="preserve"> the </w:t>
      </w:r>
      <w:r w:rsidR="001C5150">
        <w:t>selec</w:t>
      </w:r>
      <w:r w:rsidR="00B6024A">
        <w:t xml:space="preserve">tion of the TETRA speech coding standard in 1993, </w:t>
      </w:r>
      <w:r w:rsidR="007007F3">
        <w:t xml:space="preserve">firstly </w:t>
      </w:r>
      <w:r w:rsidR="00B6024A">
        <w:t>SMG</w:t>
      </w:r>
      <w:r w:rsidR="00BC3DB6">
        <w:t>,</w:t>
      </w:r>
      <w:r w:rsidR="00B6024A">
        <w:t xml:space="preserve"> and </w:t>
      </w:r>
      <w:r>
        <w:t xml:space="preserve">latterly </w:t>
      </w:r>
      <w:r w:rsidR="00B6024A">
        <w:t>3GPP</w:t>
      </w:r>
      <w:r w:rsidR="00BC3DB6">
        <w:t>,</w:t>
      </w:r>
      <w:r w:rsidR="00B6024A">
        <w:t xml:space="preserve"> has developed several generations of codec upgrades for NB speech; firstly </w:t>
      </w:r>
      <w:r w:rsidR="00BC3DB6">
        <w:t>the Enhanced Full-Rate Codec (</w:t>
      </w:r>
      <w:r w:rsidR="00B6024A">
        <w:t>EFR</w:t>
      </w:r>
      <w:r w:rsidR="00BC3DB6">
        <w:t>)</w:t>
      </w:r>
      <w:r w:rsidR="00B6024A">
        <w:t xml:space="preserve">, then </w:t>
      </w:r>
      <w:r w:rsidR="00BC3DB6">
        <w:t>the Adaptive Multi-Rate codec (</w:t>
      </w:r>
      <w:r w:rsidR="00B6024A">
        <w:t>AMR</w:t>
      </w:r>
      <w:r w:rsidR="00BC3DB6">
        <w:t xml:space="preserve">) which included the EFR as the 12.2 </w:t>
      </w:r>
      <w:r w:rsidR="004911D6">
        <w:t>kbps</w:t>
      </w:r>
      <w:r w:rsidR="00BC3DB6">
        <w:t xml:space="preserve"> mode</w:t>
      </w:r>
      <w:r w:rsidR="00B6024A">
        <w:t xml:space="preserve"> and most recently </w:t>
      </w:r>
      <w:r w:rsidR="00BC3DB6">
        <w:t xml:space="preserve">the </w:t>
      </w:r>
      <w:r w:rsidR="00B6024A">
        <w:t>EVS</w:t>
      </w:r>
      <w:r w:rsidR="00BC3DB6">
        <w:t xml:space="preserve"> codec</w:t>
      </w:r>
      <w:r w:rsidR="00B6024A">
        <w:t xml:space="preserve">. Each of these </w:t>
      </w:r>
      <w:r w:rsidR="001E03E0">
        <w:t>developments has</w:t>
      </w:r>
      <w:r w:rsidR="00B6024A">
        <w:t xml:space="preserve"> provided </w:t>
      </w:r>
      <w:r w:rsidR="00BC3DB6">
        <w:t xml:space="preserve">clear and </w:t>
      </w:r>
      <w:r w:rsidR="00B6024A">
        <w:t>measurable quality improvements</w:t>
      </w:r>
      <w:r>
        <w:t xml:space="preserve"> over the generation that went before</w:t>
      </w:r>
      <w:r w:rsidR="00B6024A">
        <w:t>.</w:t>
      </w:r>
      <w:r w:rsidR="00407CFE" w:rsidRPr="00407CFE">
        <w:t xml:space="preserve"> </w:t>
      </w:r>
    </w:p>
    <w:p w:rsidR="000A01A7" w:rsidRDefault="000A01A7" w:rsidP="00A57B61">
      <w:r>
        <w:rPr>
          <w:noProof/>
          <w:lang w:eastAsia="en-GB"/>
        </w:rPr>
        <w:lastRenderedPageBreak/>
        <w:drawing>
          <wp:inline distT="0" distB="0" distL="0" distR="0" wp14:anchorId="77C27B56" wp14:editId="7B027CF0">
            <wp:extent cx="5670550" cy="44280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_126975v030000p_page14001.jpg"/>
                    <pic:cNvPicPr/>
                  </pic:nvPicPr>
                  <pic:blipFill rotWithShape="1">
                    <a:blip r:embed="rId5" cstate="print">
                      <a:extLst>
                        <a:ext uri="{28A0092B-C50C-407E-A947-70E740481C1C}">
                          <a14:useLocalDpi xmlns:a14="http://schemas.microsoft.com/office/drawing/2010/main" val="0"/>
                        </a:ext>
                      </a:extLst>
                    </a:blip>
                    <a:srcRect l="18946" t="39940" r="18905" b="25765"/>
                    <a:stretch/>
                  </pic:blipFill>
                  <pic:spPr bwMode="auto">
                    <a:xfrm>
                      <a:off x="0" y="0"/>
                      <a:ext cx="6075824" cy="4744469"/>
                    </a:xfrm>
                    <a:prstGeom prst="rect">
                      <a:avLst/>
                    </a:prstGeom>
                    <a:ln>
                      <a:noFill/>
                    </a:ln>
                    <a:extLst>
                      <a:ext uri="{53640926-AAD7-44D8-BBD7-CCE9431645EC}">
                        <a14:shadowObscured xmlns:a14="http://schemas.microsoft.com/office/drawing/2010/main"/>
                      </a:ext>
                    </a:extLst>
                  </pic:spPr>
                </pic:pic>
              </a:graphicData>
            </a:graphic>
          </wp:inline>
        </w:drawing>
      </w:r>
    </w:p>
    <w:p w:rsidR="001C5150" w:rsidRPr="001C5150" w:rsidRDefault="001C5150" w:rsidP="00A57B61">
      <w:pPr>
        <w:rPr>
          <w:u w:val="single"/>
        </w:rPr>
      </w:pPr>
      <w:r w:rsidRPr="001C5150">
        <w:rPr>
          <w:u w:val="single"/>
        </w:rPr>
        <w:t>Figure 1: (Figure 5.4 from [2]): AMR Family of Curves for Experiment 1b (Clean Speech in Half Rate)</w:t>
      </w:r>
    </w:p>
    <w:p w:rsidR="00407CFE" w:rsidRDefault="001C5150" w:rsidP="00407CFE">
      <w:r>
        <w:t>Examining the</w:t>
      </w:r>
      <w:r w:rsidR="00407CFE">
        <w:t xml:space="preserve"> performance gains of GSM EFR (= AMR 12.2 - ETSI ETR 305 or GSM 06.55 [3]) over the GSM Full Rate Codec </w:t>
      </w:r>
      <w:r>
        <w:t>it is clear</w:t>
      </w:r>
      <w:r w:rsidR="00407CFE">
        <w:t xml:space="preserve"> that </w:t>
      </w:r>
      <w:r>
        <w:t>EFR</w:t>
      </w:r>
      <w:r w:rsidR="00407CFE">
        <w:t xml:space="preserve"> significantly outperformed the GSM Full Rate Codec in all tests [3]…</w:t>
      </w:r>
    </w:p>
    <w:p w:rsidR="00407CFE" w:rsidRPr="008A5767" w:rsidRDefault="00407CFE" w:rsidP="00407CFE">
      <w:pPr>
        <w:ind w:left="720"/>
        <w:rPr>
          <w:i/>
        </w:rPr>
      </w:pPr>
      <w:r w:rsidRPr="008A5767">
        <w:rPr>
          <w:i/>
        </w:rPr>
        <w:t>“</w:t>
      </w:r>
      <w:r w:rsidRPr="00407CFE">
        <w:rPr>
          <w:i/>
        </w:rPr>
        <w:t xml:space="preserve">The EFR codec is better than the actual FR codec for clear speech, for all error conditions (EP1, EP2 andEP3) and for </w:t>
      </w:r>
      <w:proofErr w:type="spellStart"/>
      <w:r w:rsidRPr="00407CFE">
        <w:rPr>
          <w:i/>
        </w:rPr>
        <w:t>tandeming</w:t>
      </w:r>
      <w:proofErr w:type="spellEnd"/>
      <w:r w:rsidRPr="00407CFE">
        <w:rPr>
          <w:i/>
        </w:rPr>
        <w:t xml:space="preserve"> under error EP1; it is equivalent to G.728 for its intrinsic quality, for background</w:t>
      </w:r>
      <w:r>
        <w:rPr>
          <w:i/>
        </w:rPr>
        <w:t xml:space="preserve"> </w:t>
      </w:r>
      <w:r w:rsidRPr="00407CFE">
        <w:rPr>
          <w:i/>
        </w:rPr>
        <w:t>noise conditions and talker dependency.</w:t>
      </w:r>
      <w:r w:rsidRPr="008A5767">
        <w:rPr>
          <w:i/>
        </w:rPr>
        <w:t>”</w:t>
      </w:r>
    </w:p>
    <w:p w:rsidR="00407CFE" w:rsidRDefault="001C5150" w:rsidP="00407CFE">
      <w:r>
        <w:t>Considering GSM AMR (ETSI TR 126 975 [2]), f</w:t>
      </w:r>
      <w:r w:rsidR="00407CFE">
        <w:t xml:space="preserve">rom Figure </w:t>
      </w:r>
      <w:r>
        <w:t xml:space="preserve">1 (Figure </w:t>
      </w:r>
      <w:r w:rsidR="00407CFE">
        <w:t>5.4 of [2]</w:t>
      </w:r>
      <w:r>
        <w:t>)</w:t>
      </w:r>
      <w:r w:rsidR="00407CFE">
        <w:t xml:space="preserve"> it can be seen that all of the AMR coding modes are at least as good as the GSM Full Rate Codec for clean speech [2]. Data is somewhat lacking on noisy speech performance with AMR in [2] but it can be reasonably expected that In noisy speech, the higher bit rates of AMR would exceed the performance of GSM FR due to the increasing similarity with EFR but that the margin would diminish at lower bit rates. However, all of the bit rates of the AMR modes exceed the 4.567 </w:t>
      </w:r>
      <w:r w:rsidR="004911D6">
        <w:t>kbps</w:t>
      </w:r>
      <w:r w:rsidR="00407CFE">
        <w:t xml:space="preserve"> of TETRA.</w:t>
      </w:r>
    </w:p>
    <w:p w:rsidR="00F7136C" w:rsidRPr="001C5150" w:rsidRDefault="00EE787F" w:rsidP="00F7136C">
      <w:r w:rsidRPr="001C5150">
        <w:t>It</w:t>
      </w:r>
      <w:r w:rsidR="00F7136C" w:rsidRPr="001C5150">
        <w:t xml:space="preserve"> can therefore </w:t>
      </w:r>
      <w:r w:rsidRPr="001C5150">
        <w:t xml:space="preserve">be </w:t>
      </w:r>
      <w:r w:rsidR="00F7136C" w:rsidRPr="001C5150">
        <w:t xml:space="preserve">confidently </w:t>
      </w:r>
      <w:r w:rsidR="002412C8" w:rsidRPr="001C5150">
        <w:t>concluded</w:t>
      </w:r>
      <w:r w:rsidR="00F7136C" w:rsidRPr="001C5150">
        <w:t xml:space="preserve"> that </w:t>
      </w:r>
      <w:r w:rsidRPr="001C5150">
        <w:t xml:space="preserve">the </w:t>
      </w:r>
      <w:r w:rsidR="00407CFE" w:rsidRPr="001C5150">
        <w:t xml:space="preserve">overall </w:t>
      </w:r>
      <w:r w:rsidR="00F7136C" w:rsidRPr="001C5150">
        <w:t>per</w:t>
      </w:r>
      <w:r w:rsidRPr="001C5150">
        <w:t>ceptual quality</w:t>
      </w:r>
      <w:r w:rsidR="00F7136C" w:rsidRPr="001C5150">
        <w:t xml:space="preserve"> of the TETRA Codec </w:t>
      </w:r>
      <w:r w:rsidRPr="001C5150">
        <w:t>will be</w:t>
      </w:r>
      <w:r w:rsidR="00F7136C" w:rsidRPr="001C5150">
        <w:t xml:space="preserve"> inferior to </w:t>
      </w:r>
      <w:r w:rsidRPr="001C5150">
        <w:t xml:space="preserve">that of </w:t>
      </w:r>
      <w:r w:rsidR="00F7136C" w:rsidRPr="001C5150">
        <w:t xml:space="preserve">any </w:t>
      </w:r>
      <w:r w:rsidR="002412C8" w:rsidRPr="001C5150">
        <w:t>mode</w:t>
      </w:r>
      <w:r w:rsidR="00BC3DB6" w:rsidRPr="001C5150">
        <w:t xml:space="preserve"> of </w:t>
      </w:r>
      <w:r w:rsidR="002412C8" w:rsidRPr="001C5150">
        <w:t xml:space="preserve">the </w:t>
      </w:r>
      <w:r w:rsidR="00F7136C" w:rsidRPr="001C5150">
        <w:t xml:space="preserve">AMR codec. </w:t>
      </w:r>
    </w:p>
    <w:p w:rsidR="00F7136C" w:rsidRDefault="00F7136C" w:rsidP="00F7136C">
      <w:r>
        <w:t xml:space="preserve">Such a conclusion is anecdotally supported by the adoption of the AMR 4.75 </w:t>
      </w:r>
      <w:r w:rsidR="004911D6">
        <w:t>kbps</w:t>
      </w:r>
      <w:r>
        <w:t xml:space="preserve"> codec as a codec upgrade to TETRA during the development of the TETRA-2 feature set.</w:t>
      </w:r>
    </w:p>
    <w:p w:rsidR="005C3BFA" w:rsidRDefault="00433738">
      <w:r>
        <w:lastRenderedPageBreak/>
        <w:t xml:space="preserve">From </w:t>
      </w:r>
      <w:r w:rsidR="005C3BFA">
        <w:t xml:space="preserve">the EVS Characterization results in </w:t>
      </w:r>
      <w:r>
        <w:t xml:space="preserve">TR 26.952 </w:t>
      </w:r>
      <w:r w:rsidR="005C3BFA">
        <w:t xml:space="preserve">[4] </w:t>
      </w:r>
      <w:r w:rsidR="00B6024A">
        <w:t>(</w:t>
      </w:r>
      <w:r>
        <w:t>reproduced in S4-150779</w:t>
      </w:r>
      <w:r w:rsidR="005C3BFA">
        <w:t xml:space="preserve"> [5] and in </w:t>
      </w:r>
      <w:r w:rsidR="007007F3">
        <w:t xml:space="preserve">sub-clause 5.1.1.2 of </w:t>
      </w:r>
      <w:r w:rsidR="005C3BFA">
        <w:t>the latest draft of TR 26.879 v.0.2.0 [6]</w:t>
      </w:r>
      <w:r w:rsidR="00B6024A">
        <w:t>)</w:t>
      </w:r>
      <w:r>
        <w:t xml:space="preserve"> the comparisons between AMR &amp; EVS</w:t>
      </w:r>
      <w:r w:rsidR="00B6024A">
        <w:t xml:space="preserve"> show an improvement </w:t>
      </w:r>
      <w:r w:rsidR="007007F3">
        <w:t xml:space="preserve">for the EVS codec </w:t>
      </w:r>
      <w:r w:rsidR="00B6024A">
        <w:t>over all o</w:t>
      </w:r>
      <w:bookmarkStart w:id="0" w:name="_GoBack"/>
      <w:bookmarkEnd w:id="0"/>
      <w:r w:rsidR="00B6024A">
        <w:t xml:space="preserve">f the coding modes of AMR. </w:t>
      </w:r>
    </w:p>
    <w:p w:rsidR="00DA08AD" w:rsidRDefault="002412C8">
      <w:r w:rsidRPr="001C5150">
        <w:t>It</w:t>
      </w:r>
      <w:r w:rsidR="00B6024A" w:rsidRPr="001C5150">
        <w:t xml:space="preserve"> can therefore </w:t>
      </w:r>
      <w:r w:rsidRPr="001C5150">
        <w:t xml:space="preserve">be </w:t>
      </w:r>
      <w:r w:rsidR="00B6024A" w:rsidRPr="001C5150">
        <w:t xml:space="preserve">confidently </w:t>
      </w:r>
      <w:r w:rsidRPr="001C5150">
        <w:t>concluded</w:t>
      </w:r>
      <w:r w:rsidR="00B6024A" w:rsidRPr="001C5150">
        <w:t xml:space="preserve"> that the </w:t>
      </w:r>
      <w:r w:rsidRPr="001C5150">
        <w:t xml:space="preserve">perceptual quality of the TETRA Codec </w:t>
      </w:r>
      <w:r w:rsidR="00B6024A" w:rsidRPr="001C5150">
        <w:t xml:space="preserve">is going to be noticeably inferior to any of the EVS NB codec modes. </w:t>
      </w:r>
      <w:r w:rsidR="00402453">
        <w:t xml:space="preserve">It is also clear from </w:t>
      </w:r>
      <w:proofErr w:type="spellStart"/>
      <w:r w:rsidR="00402453">
        <w:t>subclause</w:t>
      </w:r>
      <w:proofErr w:type="spellEnd"/>
      <w:r w:rsidR="00402453">
        <w:t xml:space="preserve"> </w:t>
      </w:r>
      <w:r w:rsidR="00402453" w:rsidRPr="00402453">
        <w:t>5.1.1.4</w:t>
      </w:r>
      <w:r w:rsidR="00402453">
        <w:t xml:space="preserve"> (of [6]) that AMR-WB and </w:t>
      </w:r>
      <w:r w:rsidR="00F045AC">
        <w:t xml:space="preserve">the WB, SWB and FB modes of </w:t>
      </w:r>
      <w:r w:rsidR="00402453">
        <w:t>EVS</w:t>
      </w:r>
      <w:r w:rsidR="00F045AC">
        <w:t xml:space="preserve"> </w:t>
      </w:r>
      <w:r w:rsidR="00402453">
        <w:t xml:space="preserve"> are capable of significantly improving not only the quality, but also the intelligibility, of any MCPTT system when compared to narrowband communication system</w:t>
      </w:r>
      <w:r w:rsidR="001D7573">
        <w:t xml:space="preserve">s </w:t>
      </w:r>
      <w:r w:rsidR="004911D6">
        <w:t>such as</w:t>
      </w:r>
      <w:r w:rsidR="00402453">
        <w:t xml:space="preserve"> TETRA </w:t>
      </w:r>
      <w:r w:rsidR="001D7573">
        <w:t>and</w:t>
      </w:r>
      <w:r w:rsidR="00402453">
        <w:t xml:space="preserve"> </w:t>
      </w:r>
      <w:r w:rsidR="00F045AC">
        <w:t>P2</w:t>
      </w:r>
      <w:r w:rsidR="00402453">
        <w:t>5.</w:t>
      </w:r>
      <w:r w:rsidR="004911D6">
        <w:t xml:space="preserve"> The increased intelligibility of the wider audio bandwidths are also available at bit rates approaching the lower bit rates of AMR with the EVS codec </w:t>
      </w:r>
      <w:proofErr w:type="spellStart"/>
      <w:r w:rsidR="004911D6">
        <w:t>i.e</w:t>
      </w:r>
      <w:proofErr w:type="spellEnd"/>
      <w:r w:rsidR="004911D6">
        <w:t xml:space="preserve"> EVS Wideband VBR (nominally 5.9 kbps) </w:t>
      </w:r>
      <w:r w:rsidR="001C1D06">
        <w:t xml:space="preserve">and 7.2 kbps </w:t>
      </w:r>
      <w:r w:rsidR="004911D6">
        <w:t>compared to AMR 4.75</w:t>
      </w:r>
      <w:r w:rsidR="001C1D06">
        <w:t>, 5.9, 6.7</w:t>
      </w:r>
      <w:r w:rsidR="004911D6">
        <w:t xml:space="preserve"> </w:t>
      </w:r>
      <w:r w:rsidR="001C1D06">
        <w:t>and 7.4</w:t>
      </w:r>
      <w:r w:rsidR="004911D6">
        <w:t xml:space="preserve"> kbps</w:t>
      </w:r>
      <w:r w:rsidR="001C1D06">
        <w:t xml:space="preserve">. This feature of the EVS codec </w:t>
      </w:r>
      <w:r w:rsidR="004911D6">
        <w:t xml:space="preserve">simultaneously satisfies the requirements for improved intelligibility and for radio resource efficiency given in </w:t>
      </w:r>
      <w:proofErr w:type="spellStart"/>
      <w:r w:rsidR="004911D6">
        <w:t>subclauses</w:t>
      </w:r>
      <w:proofErr w:type="spellEnd"/>
      <w:r w:rsidR="004911D6">
        <w:t xml:space="preserve"> </w:t>
      </w:r>
      <w:r w:rsidR="001C1D06">
        <w:t xml:space="preserve">5.14, </w:t>
      </w:r>
      <w:r w:rsidR="004911D6">
        <w:t>6.15.5 and 6.15.6 of [7].</w:t>
      </w:r>
    </w:p>
    <w:p w:rsidR="001C5150" w:rsidRDefault="001C5150" w:rsidP="00886118">
      <w:pPr>
        <w:rPr>
          <w:b/>
          <w:sz w:val="28"/>
        </w:rPr>
      </w:pPr>
      <w:r w:rsidRPr="001C5150">
        <w:rPr>
          <w:b/>
          <w:sz w:val="28"/>
        </w:rPr>
        <w:t>3</w:t>
      </w:r>
      <w:r w:rsidRPr="001C5150">
        <w:rPr>
          <w:b/>
          <w:sz w:val="28"/>
        </w:rPr>
        <w:tab/>
      </w:r>
      <w:r w:rsidR="00AD7012">
        <w:rPr>
          <w:b/>
          <w:sz w:val="28"/>
        </w:rPr>
        <w:t xml:space="preserve">Text </w:t>
      </w:r>
      <w:r w:rsidRPr="001C5150">
        <w:rPr>
          <w:b/>
          <w:sz w:val="28"/>
        </w:rPr>
        <w:t>Recommendations</w:t>
      </w:r>
    </w:p>
    <w:p w:rsidR="00D57FA6" w:rsidRDefault="00D57FA6" w:rsidP="00AD7012">
      <w:r>
        <w:t>It is recommended that the text of sub-clause 5.1.1.1 be altered as follows and a new sub-clause 5.1.1.5 is added…</w:t>
      </w:r>
    </w:p>
    <w:p w:rsidR="00AD7012" w:rsidRPr="00D57FA6" w:rsidRDefault="00AD7012" w:rsidP="00AD7012">
      <w:pPr>
        <w:rPr>
          <w:u w:val="single"/>
        </w:rPr>
      </w:pPr>
      <w:r w:rsidRPr="00D57FA6">
        <w:rPr>
          <w:u w:val="single"/>
        </w:rPr>
        <w:t>5.1.1.1</w:t>
      </w:r>
      <w:r w:rsidRPr="00D57FA6">
        <w:rPr>
          <w:u w:val="single"/>
        </w:rPr>
        <w:tab/>
        <w:t>Overview of the 3GPP Codec Comparison</w:t>
      </w:r>
    </w:p>
    <w:p w:rsidR="00AD7012" w:rsidRDefault="00AD7012" w:rsidP="00AD7012">
      <w:r>
        <w:t xml:space="preserve">The EVS Selection and Characterization Phase Test Results provided in the main body and Annex D of TR 26.952 [3] give a detailed assessment of the performance of the EVS Codec in realistic scenarios compared to both AMR and AMR-WB. A summary of this comparison is provided in the next two sub-clauses. </w:t>
      </w:r>
    </w:p>
    <w:p w:rsidR="00AD7012" w:rsidRDefault="00AD7012" w:rsidP="00AD7012">
      <w:r>
        <w:t xml:space="preserve">In </w:t>
      </w:r>
      <w:r w:rsidR="00B8269C">
        <w:t xml:space="preserve">the </w:t>
      </w:r>
      <w:r>
        <w:t>fourth sub-clause the relative performance of different audio bandwidths coded with AMR, AMR-WB and EVS is provided showing that the SWB modes of EVS outperform the WB and NB Primary modes of EVS, AMR-WB and AMR.</w:t>
      </w:r>
    </w:p>
    <w:p w:rsidR="00AD7012" w:rsidRDefault="00AD7012" w:rsidP="00AD7012">
      <w:r>
        <w:t>In the fifth sub-clause, a review of the TETRA codec performance in comparison to the 3GPP Codec</w:t>
      </w:r>
      <w:r w:rsidR="001D7573">
        <w:t>s</w:t>
      </w:r>
      <w:r>
        <w:t xml:space="preserve"> is provided.</w:t>
      </w:r>
    </w:p>
    <w:p w:rsidR="00D57FA6" w:rsidRDefault="00D57FA6" w:rsidP="00D57FA6">
      <w:r w:rsidRPr="00AD7012">
        <w:t>5.1.1.</w:t>
      </w:r>
      <w:r>
        <w:t>5</w:t>
      </w:r>
      <w:r w:rsidRPr="00AD7012">
        <w:tab/>
        <w:t xml:space="preserve">Comparison </w:t>
      </w:r>
      <w:r>
        <w:t>of the 3GPP Codecs to TETRA</w:t>
      </w:r>
    </w:p>
    <w:p w:rsidR="001C5150" w:rsidRPr="00D57FA6" w:rsidRDefault="001C5150" w:rsidP="00AD7012">
      <w:pPr>
        <w:rPr>
          <w:i/>
        </w:rPr>
      </w:pPr>
      <w:r w:rsidRPr="00D57FA6">
        <w:rPr>
          <w:i/>
        </w:rPr>
        <w:t xml:space="preserve">It is recommended that the text of Clause 2 </w:t>
      </w:r>
      <w:r w:rsidR="00D57FA6">
        <w:rPr>
          <w:i/>
        </w:rPr>
        <w:t xml:space="preserve">of this contribution </w:t>
      </w:r>
      <w:r w:rsidR="00D57FA6" w:rsidRPr="00D57FA6">
        <w:rPr>
          <w:i/>
        </w:rPr>
        <w:t>be included here</w:t>
      </w:r>
      <w:r w:rsidR="00D57FA6">
        <w:rPr>
          <w:i/>
        </w:rPr>
        <w:t xml:space="preserve"> and references [1], [2]</w:t>
      </w:r>
      <w:r w:rsidR="00B8269C">
        <w:rPr>
          <w:i/>
        </w:rPr>
        <w:t xml:space="preserve"> </w:t>
      </w:r>
      <w:r w:rsidR="00D57FA6">
        <w:rPr>
          <w:i/>
        </w:rPr>
        <w:t>&amp; [3] added to the references list.</w:t>
      </w:r>
      <w:r w:rsidRPr="00D57FA6">
        <w:rPr>
          <w:i/>
        </w:rPr>
        <w:t xml:space="preserve"> </w:t>
      </w:r>
    </w:p>
    <w:p w:rsidR="005C3BFA" w:rsidRPr="004232FA" w:rsidRDefault="001C5150">
      <w:pPr>
        <w:rPr>
          <w:b/>
          <w:sz w:val="28"/>
        </w:rPr>
      </w:pPr>
      <w:r>
        <w:rPr>
          <w:b/>
          <w:sz w:val="28"/>
        </w:rPr>
        <w:t>4</w:t>
      </w:r>
      <w:r>
        <w:rPr>
          <w:b/>
          <w:sz w:val="28"/>
        </w:rPr>
        <w:tab/>
      </w:r>
      <w:r w:rsidR="005C3BFA" w:rsidRPr="004232FA">
        <w:rPr>
          <w:b/>
          <w:sz w:val="28"/>
        </w:rPr>
        <w:t>References</w:t>
      </w:r>
    </w:p>
    <w:p w:rsidR="005C3BFA" w:rsidRDefault="005C3BFA" w:rsidP="00A61477">
      <w:pPr>
        <w:ind w:left="709" w:hanging="709"/>
      </w:pPr>
      <w:r w:rsidRPr="005C3BFA">
        <w:t>[1]</w:t>
      </w:r>
      <w:r>
        <w:tab/>
        <w:t>ETSI EN 300 395-2</w:t>
      </w:r>
      <w:r w:rsidR="00A61477">
        <w:t xml:space="preserve"> “Terrestrial Trunked Radio (TETRA) Speech codec for full-rate traffic channel Part 2: TETRA codec”</w:t>
      </w:r>
    </w:p>
    <w:p w:rsidR="005C3BFA" w:rsidRDefault="005C3BFA" w:rsidP="00A61477">
      <w:pPr>
        <w:ind w:left="709" w:hanging="709"/>
      </w:pPr>
      <w:r>
        <w:t>[2]</w:t>
      </w:r>
      <w:r>
        <w:tab/>
        <w:t xml:space="preserve">3GPP TR </w:t>
      </w:r>
      <w:r w:rsidRPr="005C3BFA">
        <w:t xml:space="preserve">26 975 </w:t>
      </w:r>
      <w:r w:rsidR="00A61477">
        <w:t>“Performance characterization of the Adaptive Multi-Rate (AMR) speech codec”</w:t>
      </w:r>
    </w:p>
    <w:p w:rsidR="005C3BFA" w:rsidRDefault="005C3BFA" w:rsidP="00A61477">
      <w:pPr>
        <w:ind w:left="709" w:hanging="709"/>
      </w:pPr>
      <w:r>
        <w:t>[3]</w:t>
      </w:r>
      <w:r>
        <w:tab/>
      </w:r>
      <w:r w:rsidRPr="005C3BFA">
        <w:t xml:space="preserve">ETSI </w:t>
      </w:r>
      <w:r w:rsidR="00A61477">
        <w:t>E</w:t>
      </w:r>
      <w:r w:rsidRPr="005C3BFA">
        <w:t xml:space="preserve">TR 305 </w:t>
      </w:r>
      <w:r w:rsidR="00A61477">
        <w:t>“Performance characterization of the GSM Enhanced Full Rate (EFR) speech codec (GSM 06.55)”</w:t>
      </w:r>
    </w:p>
    <w:p w:rsidR="005C3BFA" w:rsidRDefault="005C3BFA" w:rsidP="00A61477">
      <w:pPr>
        <w:ind w:left="709" w:hanging="709"/>
      </w:pPr>
      <w:r>
        <w:lastRenderedPageBreak/>
        <w:t>[4]</w:t>
      </w:r>
      <w:r>
        <w:tab/>
        <w:t>3GPP TR 26.952</w:t>
      </w:r>
      <w:r w:rsidR="00A61477">
        <w:t xml:space="preserve"> “</w:t>
      </w:r>
      <w:r w:rsidR="00A61477" w:rsidRPr="00A61477">
        <w:t>Codec for Enhanced Voice Services (EVS); Performance characterization</w:t>
      </w:r>
      <w:r w:rsidR="00A61477">
        <w:t>”</w:t>
      </w:r>
    </w:p>
    <w:p w:rsidR="005C3BFA" w:rsidRDefault="005C3BFA" w:rsidP="00A61477">
      <w:pPr>
        <w:ind w:left="709" w:hanging="709"/>
      </w:pPr>
      <w:r>
        <w:t>[5]</w:t>
      </w:r>
      <w:r>
        <w:tab/>
        <w:t>S4-150779</w:t>
      </w:r>
      <w:r w:rsidR="00A61477">
        <w:t xml:space="preserve"> “</w:t>
      </w:r>
      <w:r w:rsidR="00A61477" w:rsidRPr="00A61477">
        <w:t>The EVS Codec in MCPTT</w:t>
      </w:r>
      <w:r w:rsidR="00A61477">
        <w:t xml:space="preserve">” - </w:t>
      </w:r>
      <w:r w:rsidR="00A61477" w:rsidRPr="00A61477">
        <w:t xml:space="preserve">Huawei Technologies Co Ltd, Ericsson LM, </w:t>
      </w:r>
      <w:proofErr w:type="spellStart"/>
      <w:r w:rsidR="00A61477" w:rsidRPr="00A61477">
        <w:t>Fraunhofer</w:t>
      </w:r>
      <w:proofErr w:type="spellEnd"/>
      <w:r w:rsidR="00A61477" w:rsidRPr="00A61477">
        <w:t xml:space="preserve"> IIS, NTT, Qualcomm Incorporated, Samsung Electronics Co., Ltd., </w:t>
      </w:r>
      <w:proofErr w:type="spellStart"/>
      <w:r w:rsidR="00A61477" w:rsidRPr="00A61477">
        <w:t>VoiceAge</w:t>
      </w:r>
      <w:proofErr w:type="spellEnd"/>
      <w:r w:rsidR="00A61477" w:rsidRPr="00A61477">
        <w:t>, ZTE Corporation</w:t>
      </w:r>
    </w:p>
    <w:p w:rsidR="005C3BFA" w:rsidRDefault="005C3BFA" w:rsidP="00A61477">
      <w:pPr>
        <w:ind w:left="709" w:hanging="709"/>
      </w:pPr>
      <w:r>
        <w:t>[6]</w:t>
      </w:r>
      <w:r>
        <w:tab/>
        <w:t>3GPP Draft TR 26.879 v.0.2.0</w:t>
      </w:r>
      <w:r w:rsidR="00A61477">
        <w:t xml:space="preserve"> “</w:t>
      </w:r>
      <w:r w:rsidR="00A61477" w:rsidRPr="00A61477">
        <w:t xml:space="preserve">Mission Critical Push </w:t>
      </w:r>
      <w:proofErr w:type="gramStart"/>
      <w:r w:rsidR="00A61477" w:rsidRPr="00A61477">
        <w:t>To</w:t>
      </w:r>
      <w:proofErr w:type="gramEnd"/>
      <w:r w:rsidR="00A61477" w:rsidRPr="00A61477">
        <w:t xml:space="preserve"> Talk; Media, codecs and MBMS enhancements for Mission Critical Push to Talk over LTE</w:t>
      </w:r>
      <w:r w:rsidR="00A61477">
        <w:t>”</w:t>
      </w:r>
    </w:p>
    <w:p w:rsidR="004911D6" w:rsidRPr="005C3BFA" w:rsidRDefault="004911D6" w:rsidP="00A61477">
      <w:pPr>
        <w:ind w:left="709" w:hanging="709"/>
      </w:pPr>
      <w:r>
        <w:t>[7]</w:t>
      </w:r>
      <w:r>
        <w:tab/>
      </w:r>
      <w:r w:rsidRPr="004911D6">
        <w:t>3GPP TS 22.179: "Mission Critical Push To Talk (MCPTT) over LTE; Stage 1"</w:t>
      </w:r>
    </w:p>
    <w:sectPr w:rsidR="004911D6" w:rsidRPr="005C3B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w15:presenceInfo w15:providerId="None" w15:userId="Mi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4263F"/>
    <w:rsid w:val="000A01A7"/>
    <w:rsid w:val="001C1D06"/>
    <w:rsid w:val="001C5150"/>
    <w:rsid w:val="001D7573"/>
    <w:rsid w:val="001E03E0"/>
    <w:rsid w:val="002412C8"/>
    <w:rsid w:val="00260EF8"/>
    <w:rsid w:val="00295C14"/>
    <w:rsid w:val="00361280"/>
    <w:rsid w:val="00363642"/>
    <w:rsid w:val="00382125"/>
    <w:rsid w:val="00395B2B"/>
    <w:rsid w:val="00402453"/>
    <w:rsid w:val="00407CFE"/>
    <w:rsid w:val="00407FC3"/>
    <w:rsid w:val="00416DCC"/>
    <w:rsid w:val="004232FA"/>
    <w:rsid w:val="00433738"/>
    <w:rsid w:val="004911D6"/>
    <w:rsid w:val="005102D2"/>
    <w:rsid w:val="005C3BFA"/>
    <w:rsid w:val="005D52A5"/>
    <w:rsid w:val="00627B4C"/>
    <w:rsid w:val="006B5F73"/>
    <w:rsid w:val="007007F3"/>
    <w:rsid w:val="00703FBF"/>
    <w:rsid w:val="00707F07"/>
    <w:rsid w:val="007612DA"/>
    <w:rsid w:val="0084335A"/>
    <w:rsid w:val="00886118"/>
    <w:rsid w:val="008A2E50"/>
    <w:rsid w:val="008A5767"/>
    <w:rsid w:val="008A6BE7"/>
    <w:rsid w:val="00A20CDC"/>
    <w:rsid w:val="00A516CA"/>
    <w:rsid w:val="00A57B61"/>
    <w:rsid w:val="00A61477"/>
    <w:rsid w:val="00A920E7"/>
    <w:rsid w:val="00AB1528"/>
    <w:rsid w:val="00AD7012"/>
    <w:rsid w:val="00B6024A"/>
    <w:rsid w:val="00B8269C"/>
    <w:rsid w:val="00BC3DB6"/>
    <w:rsid w:val="00C87575"/>
    <w:rsid w:val="00D57FA6"/>
    <w:rsid w:val="00D72965"/>
    <w:rsid w:val="00D945D7"/>
    <w:rsid w:val="00DA08AD"/>
    <w:rsid w:val="00DB1BB0"/>
    <w:rsid w:val="00EA4220"/>
    <w:rsid w:val="00EE787F"/>
    <w:rsid w:val="00F045AC"/>
    <w:rsid w:val="00F7136C"/>
    <w:rsid w:val="00FC5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9</cp:revision>
  <dcterms:created xsi:type="dcterms:W3CDTF">2015-08-14T12:50:00Z</dcterms:created>
  <dcterms:modified xsi:type="dcterms:W3CDTF">2015-08-18T09:26:00Z</dcterms:modified>
</cp:coreProperties>
</file>